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76" w:rsidRPr="0052491E" w:rsidRDefault="00565A76" w:rsidP="00565A76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b/>
          <w:lang w:eastAsia="en-US"/>
        </w:rPr>
      </w:pPr>
      <w:r w:rsidRPr="0052491E">
        <w:rPr>
          <w:b/>
          <w:lang w:eastAsia="en-US"/>
        </w:rPr>
        <w:t xml:space="preserve">                                                                 </w:t>
      </w:r>
    </w:p>
    <w:p w:rsidR="00565A76" w:rsidRDefault="00565A76" w:rsidP="00565A76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 w:rsidRPr="00682E3D">
        <w:rPr>
          <w:lang w:eastAsia="en-US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.75pt" o:ole="" fillcolor="window">
            <v:imagedata r:id="rId4" o:title=""/>
          </v:shape>
          <o:OLEObject Type="Embed" ProgID="Word.Picture.8" ShapeID="_x0000_i1025" DrawAspect="Content" ObjectID="_1571206816" r:id="rId5"/>
        </w:object>
      </w:r>
    </w:p>
    <w:p w:rsidR="00565A76" w:rsidRDefault="00565A76" w:rsidP="00565A76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565A76" w:rsidRPr="00565A76" w:rsidRDefault="00565A76" w:rsidP="00565A76">
      <w:pPr>
        <w:ind w:right="226"/>
        <w:jc w:val="center"/>
        <w:rPr>
          <w:b/>
          <w:snapToGrid w:val="0"/>
          <w:sz w:val="20"/>
          <w:szCs w:val="20"/>
        </w:rPr>
      </w:pPr>
      <w:r w:rsidRPr="00565A76">
        <w:rPr>
          <w:b/>
          <w:snapToGrid w:val="0"/>
          <w:sz w:val="20"/>
          <w:szCs w:val="20"/>
        </w:rPr>
        <w:t>СЕЛЬСКАЯ ДУМА</w:t>
      </w:r>
    </w:p>
    <w:p w:rsidR="00565A76" w:rsidRPr="00565A76" w:rsidRDefault="00565A76" w:rsidP="00565A76">
      <w:pPr>
        <w:ind w:right="226"/>
        <w:jc w:val="center"/>
        <w:rPr>
          <w:b/>
          <w:snapToGrid w:val="0"/>
          <w:sz w:val="20"/>
          <w:szCs w:val="20"/>
        </w:rPr>
      </w:pPr>
      <w:r w:rsidRPr="00565A76">
        <w:rPr>
          <w:b/>
          <w:snapToGrid w:val="0"/>
          <w:sz w:val="20"/>
          <w:szCs w:val="20"/>
        </w:rPr>
        <w:t>СЕЛЬСКОГО ПОСЕЛЕНИЯ  «ДЕРЕВНЯ АКИМОВКА»</w:t>
      </w:r>
    </w:p>
    <w:p w:rsidR="00565A76" w:rsidRPr="00565A76" w:rsidRDefault="00565A76" w:rsidP="00565A76">
      <w:pPr>
        <w:ind w:right="226"/>
        <w:jc w:val="center"/>
        <w:rPr>
          <w:b/>
          <w:snapToGrid w:val="0"/>
          <w:sz w:val="20"/>
          <w:szCs w:val="20"/>
        </w:rPr>
      </w:pPr>
      <w:r w:rsidRPr="00565A76">
        <w:rPr>
          <w:b/>
          <w:snapToGrid w:val="0"/>
          <w:sz w:val="20"/>
          <w:szCs w:val="20"/>
        </w:rPr>
        <w:t>ЖИЗДРИНСКОГО РАЙОНА КАЛУЖСКОЙ ОБЛАСТИ</w:t>
      </w:r>
    </w:p>
    <w:p w:rsidR="00565A76" w:rsidRPr="00565A76" w:rsidRDefault="00565A76" w:rsidP="00565A76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565A76" w:rsidRDefault="00565A76" w:rsidP="00565A7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65A76" w:rsidRDefault="00565A76" w:rsidP="00565A76">
      <w:pPr>
        <w:spacing w:after="120"/>
        <w:jc w:val="center"/>
        <w:rPr>
          <w:b/>
        </w:rPr>
      </w:pPr>
    </w:p>
    <w:p w:rsidR="00565A76" w:rsidRDefault="00565A76" w:rsidP="00565A76">
      <w:pPr>
        <w:spacing w:after="120"/>
        <w:jc w:val="center"/>
        <w:rPr>
          <w:b/>
        </w:rPr>
      </w:pPr>
      <w:r>
        <w:rPr>
          <w:b/>
        </w:rPr>
        <w:t>РЕШЕНИЕ</w:t>
      </w:r>
    </w:p>
    <w:p w:rsidR="00565A76" w:rsidRDefault="00565A76" w:rsidP="00565A76">
      <w:pPr>
        <w:spacing w:after="120"/>
        <w:ind w:firstLine="709"/>
      </w:pPr>
      <w:r>
        <w:t xml:space="preserve">      </w:t>
      </w:r>
    </w:p>
    <w:p w:rsidR="00565A76" w:rsidRDefault="00565A76" w:rsidP="00565A76">
      <w:pPr>
        <w:spacing w:after="120"/>
        <w:ind w:firstLine="709"/>
      </w:pPr>
      <w:r>
        <w:t xml:space="preserve"> от  01 ноября   2017 год                                                            № 33</w:t>
      </w:r>
    </w:p>
    <w:p w:rsidR="00565A76" w:rsidRDefault="00565A76" w:rsidP="00565A76">
      <w:pPr>
        <w:spacing w:after="120"/>
      </w:pPr>
    </w:p>
    <w:p w:rsidR="00565A76" w:rsidRDefault="00565A76" w:rsidP="00565A76">
      <w:pPr>
        <w:spacing w:after="120"/>
        <w:jc w:val="center"/>
        <w:rPr>
          <w:b/>
        </w:rPr>
      </w:pPr>
      <w:r>
        <w:rPr>
          <w:b/>
        </w:rPr>
        <w:t>О НАЛОГЕ НА ИМУЩЕСТВО ФИЗИЧЕСКИХ ЛИЦ</w:t>
      </w:r>
    </w:p>
    <w:p w:rsidR="00565A76" w:rsidRDefault="00565A76" w:rsidP="00565A76">
      <w:pPr>
        <w:spacing w:after="120"/>
        <w:ind w:firstLine="709"/>
        <w:jc w:val="both"/>
      </w:pPr>
      <w:proofErr w:type="gramStart"/>
      <w: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Калужской области                   от 28 февраля 2017 года № 165-ОЗ «Об установлении единой даты начала применения на территории Калужской области порядка определения налоговой базы по налогу на имуществу физических лиц исходя из кадастровой стоимости объектов налогообложения», руководствуясь Уставом</w:t>
      </w:r>
      <w:proofErr w:type="gramEnd"/>
      <w:r>
        <w:t xml:space="preserve"> сельского поселения «Деревня Акимовка», Сельская Дума</w:t>
      </w:r>
    </w:p>
    <w:p w:rsidR="00565A76" w:rsidRDefault="00565A76" w:rsidP="00565A76">
      <w:pPr>
        <w:spacing w:after="120"/>
        <w:jc w:val="center"/>
        <w:rPr>
          <w:b/>
        </w:rPr>
      </w:pPr>
      <w:r>
        <w:rPr>
          <w:b/>
        </w:rPr>
        <w:t>РЕШИЛА:</w:t>
      </w:r>
    </w:p>
    <w:p w:rsidR="00565A76" w:rsidRDefault="00565A76" w:rsidP="00565A76">
      <w:pPr>
        <w:spacing w:after="120"/>
        <w:ind w:firstLine="709"/>
        <w:jc w:val="both"/>
      </w:pPr>
      <w:r>
        <w:t>1. Установить на территории сельского поселения «Деревня Акимовка» налог на имущество физических лиц и ввести его в действие с 01 января 2018 года.</w:t>
      </w:r>
    </w:p>
    <w:p w:rsidR="00565A76" w:rsidRDefault="00565A76" w:rsidP="00565A76">
      <w:pPr>
        <w:spacing w:after="120"/>
        <w:ind w:firstLine="709"/>
        <w:jc w:val="both"/>
      </w:pPr>
      <w:r>
        <w:t>2. Установить, что налоговая база по налогу на имущество физических лиц определяется исходя из кадастровой стоимости объектов налогообложения.</w:t>
      </w:r>
    </w:p>
    <w:p w:rsidR="00565A76" w:rsidRDefault="00565A76" w:rsidP="00565A76">
      <w:pPr>
        <w:spacing w:after="120"/>
        <w:ind w:firstLine="709"/>
        <w:jc w:val="both"/>
      </w:pPr>
      <w:r>
        <w:t>3. Установить следующие налоговые ставки по налогу на имущество физических лиц в зависимости от кадастровой стоимости объектов налогообложения:</w:t>
      </w:r>
    </w:p>
    <w:p w:rsidR="00565A76" w:rsidRDefault="00565A76" w:rsidP="00565A76">
      <w:pPr>
        <w:spacing w:after="120"/>
        <w:ind w:firstLine="709"/>
        <w:jc w:val="both"/>
        <w:rPr>
          <w:b/>
        </w:rPr>
      </w:pPr>
      <w:r>
        <w:rPr>
          <w:b/>
        </w:rPr>
        <w:t>1) 0,1 процента в отношении:</w:t>
      </w:r>
    </w:p>
    <w:p w:rsidR="00565A76" w:rsidRDefault="00565A76" w:rsidP="00565A76">
      <w:pPr>
        <w:spacing w:after="120"/>
        <w:ind w:firstLine="709"/>
        <w:jc w:val="both"/>
      </w:pPr>
      <w:r>
        <w:t>жилых домов, жилых помещений;</w:t>
      </w:r>
    </w:p>
    <w:p w:rsidR="00565A76" w:rsidRDefault="00565A76" w:rsidP="00565A76">
      <w:pPr>
        <w:spacing w:after="120"/>
        <w:ind w:firstLine="709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65A76" w:rsidRDefault="00565A76" w:rsidP="00565A76">
      <w:pPr>
        <w:spacing w:after="120"/>
        <w:ind w:firstLine="709"/>
        <w:jc w:val="both"/>
      </w:pPr>
      <w:r>
        <w:t>единых недвижимых комплексов, в состав которых входит хотя бы один жилой дом;</w:t>
      </w:r>
    </w:p>
    <w:p w:rsidR="00565A76" w:rsidRDefault="00565A76" w:rsidP="00565A76">
      <w:pPr>
        <w:spacing w:after="120"/>
        <w:ind w:firstLine="709"/>
        <w:jc w:val="both"/>
      </w:pPr>
      <w:r>
        <w:t xml:space="preserve">гаражей и </w:t>
      </w:r>
      <w:proofErr w:type="spellStart"/>
      <w:r>
        <w:t>машино-мест</w:t>
      </w:r>
      <w:proofErr w:type="spellEnd"/>
      <w:r>
        <w:t>;</w:t>
      </w:r>
    </w:p>
    <w:p w:rsidR="00565A76" w:rsidRDefault="00565A76" w:rsidP="00565A76">
      <w:pPr>
        <w:spacing w:after="120"/>
        <w:ind w:firstLine="709"/>
        <w:jc w:val="both"/>
      </w:pPr>
      <w: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65A76" w:rsidRDefault="00565A76" w:rsidP="00565A76">
      <w:pPr>
        <w:spacing w:after="120"/>
        <w:ind w:firstLine="709"/>
        <w:jc w:val="both"/>
        <w:rPr>
          <w:b/>
        </w:rPr>
      </w:pPr>
      <w:r>
        <w:rPr>
          <w:b/>
        </w:rPr>
        <w:t>2) 2 процента в отношении:</w:t>
      </w:r>
    </w:p>
    <w:p w:rsidR="00565A76" w:rsidRDefault="00565A76" w:rsidP="00565A76">
      <w:pPr>
        <w:spacing w:after="120"/>
        <w:ind w:firstLine="709"/>
        <w:jc w:val="both"/>
      </w:pPr>
      <w:r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565A76" w:rsidRDefault="00565A76" w:rsidP="00565A76">
      <w:pPr>
        <w:spacing w:after="120"/>
        <w:ind w:firstLine="709"/>
        <w:jc w:val="both"/>
      </w:pPr>
      <w:r>
        <w:lastRenderedPageBreak/>
        <w:t>объектов налогообложения, предусмотренных абзацем вторым пункта 10 статьи 378.2 Налогового кодекса Российской Федерации;</w:t>
      </w:r>
    </w:p>
    <w:p w:rsidR="00565A76" w:rsidRDefault="00565A76" w:rsidP="00565A76">
      <w:pPr>
        <w:spacing w:after="120"/>
        <w:ind w:firstLine="709"/>
        <w:jc w:val="both"/>
      </w:pPr>
      <w:r>
        <w:t>объектов налогообложения, кадастровая стоимость каждого из которых превышает 300 миллионов рублей;</w:t>
      </w:r>
    </w:p>
    <w:p w:rsidR="00565A76" w:rsidRDefault="00565A76" w:rsidP="00565A76">
      <w:pPr>
        <w:spacing w:after="120"/>
        <w:ind w:firstLine="709"/>
        <w:jc w:val="both"/>
        <w:rPr>
          <w:b/>
        </w:rPr>
      </w:pPr>
      <w:r>
        <w:rPr>
          <w:b/>
        </w:rPr>
        <w:t>3) 0,5 процента в отношении:</w:t>
      </w:r>
    </w:p>
    <w:p w:rsidR="00565A76" w:rsidRDefault="00565A76" w:rsidP="00565A76">
      <w:pPr>
        <w:spacing w:after="120"/>
        <w:ind w:firstLine="709"/>
        <w:jc w:val="both"/>
      </w:pPr>
      <w:r>
        <w:t>прочих объектов налогообложения.</w:t>
      </w:r>
    </w:p>
    <w:p w:rsidR="00565A76" w:rsidRDefault="00565A76" w:rsidP="00565A76">
      <w:pPr>
        <w:spacing w:after="120"/>
        <w:ind w:firstLine="709"/>
        <w:jc w:val="both"/>
      </w:pPr>
      <w:r>
        <w:t xml:space="preserve">4. Освободить от уплаты </w:t>
      </w:r>
      <w:proofErr w:type="gramStart"/>
      <w:r>
        <w:t>налога</w:t>
      </w:r>
      <w:proofErr w:type="gramEnd"/>
      <w:r>
        <w:t xml:space="preserve"> на имущество физических лиц следующие категории налогоплательщиков:</w:t>
      </w:r>
    </w:p>
    <w:p w:rsidR="00565A76" w:rsidRDefault="00565A76" w:rsidP="00565A76">
      <w:pPr>
        <w:spacing w:after="120"/>
        <w:ind w:firstLine="709"/>
        <w:jc w:val="both"/>
      </w:pPr>
      <w:proofErr w:type="gramStart"/>
      <w:r>
        <w:t>- членов многодетной семьи, зарегистрированной на территории Калужской области в качестве многодетной семьи, в порядке, установленном Законом Калужской области от 05.05.2000 № 8-ОЗ «О статусе многодетной семьи и мерах ее социальной поддержки» (льгота указанной категории налогоплательщиков предоставляется на основании документа, подтверждающего статус многодетной семьи, выданного уполномоченным органом местного самоуправления Калужской области в сфере социальной защиты населения);</w:t>
      </w:r>
      <w:proofErr w:type="gramEnd"/>
    </w:p>
    <w:p w:rsidR="00565A76" w:rsidRDefault="00565A76" w:rsidP="00565A76">
      <w:pPr>
        <w:spacing w:after="120"/>
        <w:ind w:firstLine="709"/>
        <w:jc w:val="both"/>
      </w:pPr>
      <w:r>
        <w:t>- дети-сироты и дети, оставшиеся без попечения родителей, находящиеся под опекой или попечительством в приемных семьях и на полном государственном обеспечении.</w:t>
      </w:r>
    </w:p>
    <w:p w:rsidR="00565A76" w:rsidRDefault="00565A76" w:rsidP="00565A76">
      <w:pPr>
        <w:spacing w:after="120"/>
        <w:ind w:firstLine="709"/>
        <w:jc w:val="both"/>
      </w:pPr>
      <w:r>
        <w:t>Основанием освобождения от уплаты налога на имущество физических лиц являются документы, подтверждающие право налогоплательщика на налоговую льготу.</w:t>
      </w:r>
    </w:p>
    <w:p w:rsidR="00565A76" w:rsidRDefault="00565A76" w:rsidP="00565A76">
      <w:pPr>
        <w:spacing w:after="120"/>
        <w:ind w:firstLine="709"/>
        <w:jc w:val="both"/>
      </w:pPr>
      <w:r>
        <w:t>5. Налоговая льгота предоставляется в размере подлежащей уплате налогоплательщиком суммы налога в отношении объекта налогообложения, находящего в собственности налогоплательщика и не используемого налогоплательщиком в предпринимательской деятельности.</w:t>
      </w:r>
    </w:p>
    <w:p w:rsidR="00565A76" w:rsidRDefault="00565A76" w:rsidP="00565A76">
      <w:pPr>
        <w:spacing w:after="120"/>
        <w:ind w:firstLine="709"/>
        <w:jc w:val="both"/>
      </w:pPr>
      <w:r>
        <w:t>6. С момента вступления в силу настоящего Решения признать утратившим силу Решение Сельской Думы сельского поселения «Деревня Акимовка» от 07.11.2014 № 34</w:t>
      </w:r>
    </w:p>
    <w:p w:rsidR="00565A76" w:rsidRDefault="00565A76" w:rsidP="00565A76">
      <w:pPr>
        <w:spacing w:after="120"/>
        <w:ind w:firstLine="709"/>
        <w:jc w:val="both"/>
      </w:pPr>
      <w:r>
        <w:t>7. Настоящее решение вступает в силу с 01 января 2018 года, но не ранее чем по истечении месяца со дня его официального опубликования (обнародования).</w:t>
      </w:r>
    </w:p>
    <w:p w:rsidR="00565A76" w:rsidRDefault="00565A76" w:rsidP="00565A76">
      <w:pPr>
        <w:spacing w:after="120"/>
        <w:ind w:firstLine="709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финансово-бюджетной комиссии Воронцова Н.Г.</w:t>
      </w:r>
    </w:p>
    <w:p w:rsidR="00565A76" w:rsidRDefault="00565A76" w:rsidP="00565A76">
      <w:pPr>
        <w:spacing w:after="120"/>
        <w:ind w:firstLine="709"/>
        <w:jc w:val="both"/>
      </w:pPr>
    </w:p>
    <w:p w:rsidR="00565A76" w:rsidRDefault="00565A76" w:rsidP="00565A76">
      <w:pPr>
        <w:spacing w:after="120"/>
      </w:pPr>
    </w:p>
    <w:p w:rsidR="00565A76" w:rsidRDefault="00565A76" w:rsidP="00565A76">
      <w:pPr>
        <w:rPr>
          <w:b/>
        </w:rPr>
      </w:pPr>
    </w:p>
    <w:p w:rsidR="00565A76" w:rsidRDefault="00565A76" w:rsidP="00565A76">
      <w:pPr>
        <w:rPr>
          <w:b/>
        </w:rPr>
      </w:pPr>
      <w:r>
        <w:rPr>
          <w:b/>
        </w:rPr>
        <w:t>Глава сельского поселения</w:t>
      </w:r>
    </w:p>
    <w:p w:rsidR="00565A76" w:rsidRDefault="00565A76" w:rsidP="00565A76">
      <w:pPr>
        <w:spacing w:after="120"/>
        <w:rPr>
          <w:b/>
        </w:rPr>
      </w:pPr>
      <w:r>
        <w:rPr>
          <w:b/>
        </w:rPr>
        <w:t xml:space="preserve">«Деревня Акимовка»                                                                                      В.Н.Рубцова </w:t>
      </w:r>
    </w:p>
    <w:p w:rsidR="00565A76" w:rsidRDefault="00565A76" w:rsidP="00565A7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65A76" w:rsidRDefault="00565A76" w:rsidP="00565A7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65A76" w:rsidRDefault="00565A76" w:rsidP="00565A7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605CAE" w:rsidRDefault="00605CAE"/>
    <w:sectPr w:rsidR="00605CAE" w:rsidSect="00565A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5A76"/>
    <w:rsid w:val="00565A76"/>
    <w:rsid w:val="0060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unhideWhenUsed/>
    <w:rsid w:val="00565A76"/>
    <w:pPr>
      <w:tabs>
        <w:tab w:val="right" w:leader="dot" w:pos="9344"/>
      </w:tabs>
    </w:pPr>
    <w:rPr>
      <w:caps/>
      <w:lang w:eastAsia="en-US"/>
    </w:rPr>
  </w:style>
  <w:style w:type="paragraph" w:customStyle="1" w:styleId="ConsTitle">
    <w:name w:val="ConsTitle"/>
    <w:uiPriority w:val="99"/>
    <w:rsid w:val="00565A76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2017-11-03T06:32:00Z</dcterms:created>
  <dcterms:modified xsi:type="dcterms:W3CDTF">2017-11-03T06:34:00Z</dcterms:modified>
</cp:coreProperties>
</file>